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Дело № </w:t>
      </w:r>
      <w:r>
        <w:rPr>
          <w:rFonts w:ascii="Times New Roman" w:eastAsia="Times New Roman" w:hAnsi="Times New Roman" w:cs="Times New Roman"/>
          <w:sz w:val="26"/>
          <w:szCs w:val="26"/>
        </w:rPr>
        <w:t>05-</w:t>
      </w:r>
      <w:r>
        <w:rPr>
          <w:rFonts w:ascii="Times New Roman" w:eastAsia="Times New Roman" w:hAnsi="Times New Roman" w:cs="Times New Roman"/>
          <w:sz w:val="26"/>
          <w:szCs w:val="26"/>
        </w:rPr>
        <w:t>37</w:t>
      </w:r>
      <w:r>
        <w:rPr>
          <w:rFonts w:ascii="Times New Roman" w:eastAsia="Times New Roman" w:hAnsi="Times New Roman" w:cs="Times New Roman"/>
          <w:sz w:val="26"/>
          <w:szCs w:val="26"/>
        </w:rPr>
        <w:t>-2613/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</w:p>
    <w:p>
      <w:pPr>
        <w:spacing w:before="0" w:after="0"/>
        <w:ind w:firstLine="708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sz w:val="26"/>
          <w:szCs w:val="26"/>
        </w:rPr>
        <w:t>ород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>23 марта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Айткулова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Д.Б.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находящийся по адресу: Ханты-Мансийский автономный округ – Югра, г. Сургут, ул. Гагарина, д. 9, зал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502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в открытом судебном заседании дело об административном правонарушении в отношении должностного лица 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директора </w:t>
      </w:r>
      <w:r>
        <w:rPr>
          <w:rFonts w:ascii="Times New Roman" w:eastAsia="Times New Roman" w:hAnsi="Times New Roman" w:cs="Times New Roman"/>
          <w:sz w:val="26"/>
          <w:szCs w:val="26"/>
        </w:rPr>
        <w:t>ООО «</w:t>
      </w:r>
      <w:r>
        <w:rPr>
          <w:rStyle w:val="cat-UserDefinedgrp-26rplc-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>Бахарева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Игоря Львовича, </w:t>
      </w:r>
      <w:r>
        <w:rPr>
          <w:rStyle w:val="cat-UserDefinedgrp-27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ст. 15.5 Кодекса Российской Федерации об административных правонарушениях,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Должностное лицо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директор ООО </w:t>
      </w:r>
      <w:r>
        <w:rPr>
          <w:rFonts w:ascii="Times New Roman" w:eastAsia="Times New Roman" w:hAnsi="Times New Roman" w:cs="Times New Roman"/>
          <w:sz w:val="26"/>
          <w:szCs w:val="26"/>
        </w:rPr>
        <w:t>«</w:t>
      </w:r>
      <w:r>
        <w:rPr>
          <w:rStyle w:val="cat-UserDefinedgrp-26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>Бахарев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И.Л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состоянию на 26.03.2025 г., не предоставил в Инспекцию ФНС России по г. Сургуту, расположенную по адресу: Ханты-Мансийского автономного округа – Югра, г. Сургут, ул. Геологическая, д. 2, в нарушение </w:t>
      </w:r>
      <w:r>
        <w:rPr>
          <w:rFonts w:ascii="Times New Roman" w:eastAsia="Times New Roman" w:hAnsi="Times New Roman" w:cs="Times New Roman"/>
          <w:sz w:val="26"/>
          <w:szCs w:val="26"/>
        </w:rPr>
        <w:t>пп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4 п. 1 ст. 23, п. 1 ст. 346.23 Налогового кодекса Российской Федерации, декларацию по налогу уплачиваемому в связи с применением упрощенной системы налогообложения за </w:t>
      </w:r>
      <w:r>
        <w:rPr>
          <w:rFonts w:ascii="Times New Roman" w:eastAsia="Times New Roman" w:hAnsi="Times New Roman" w:cs="Times New Roman"/>
          <w:sz w:val="26"/>
          <w:szCs w:val="26"/>
        </w:rPr>
        <w:t>2024 год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срок представления которой не позднее </w:t>
      </w:r>
      <w:r>
        <w:rPr>
          <w:rFonts w:ascii="Times New Roman" w:eastAsia="Times New Roman" w:hAnsi="Times New Roman" w:cs="Times New Roman"/>
          <w:sz w:val="26"/>
          <w:szCs w:val="26"/>
        </w:rPr>
        <w:t>25.03.2025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алоговая декларация за </w:t>
      </w:r>
      <w:r>
        <w:rPr>
          <w:rFonts w:ascii="Times New Roman" w:eastAsia="Times New Roman" w:hAnsi="Times New Roman" w:cs="Times New Roman"/>
          <w:sz w:val="26"/>
          <w:szCs w:val="26"/>
        </w:rPr>
        <w:t>2024 год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предоставлена- </w:t>
      </w:r>
      <w:r>
        <w:rPr>
          <w:rFonts w:ascii="Times New Roman" w:eastAsia="Times New Roman" w:hAnsi="Times New Roman" w:cs="Times New Roman"/>
          <w:sz w:val="26"/>
          <w:szCs w:val="26"/>
        </w:rPr>
        <w:t>29</w:t>
      </w:r>
      <w:r>
        <w:rPr>
          <w:rFonts w:ascii="Times New Roman" w:eastAsia="Times New Roman" w:hAnsi="Times New Roman" w:cs="Times New Roman"/>
          <w:sz w:val="26"/>
          <w:szCs w:val="26"/>
        </w:rPr>
        <w:t>.05.2025 г.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тем самым </w:t>
      </w:r>
      <w:r>
        <w:rPr>
          <w:rFonts w:ascii="Times New Roman" w:eastAsia="Times New Roman" w:hAnsi="Times New Roman" w:cs="Times New Roman"/>
          <w:sz w:val="26"/>
          <w:szCs w:val="26"/>
        </w:rPr>
        <w:t>Бахарев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И.Л.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совершил административное правонарушение, за которое предусмотрена ответственность статьей 15.5 Кодекса РФ об административных правонарушениях.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Бахарев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И.Л.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времени и ме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сте судебного заседания извещен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надлежащим образом судебной повесткой, направленной заказным письмом с уведомлением о вручении. </w:t>
      </w:r>
      <w:r>
        <w:rPr>
          <w:rFonts w:ascii="Times New Roman" w:eastAsia="Times New Roman" w:hAnsi="Times New Roman" w:cs="Times New Roman"/>
          <w:sz w:val="26"/>
          <w:szCs w:val="26"/>
        </w:rPr>
        <w:t>В судебное заседание не явился</w:t>
      </w:r>
      <w:r>
        <w:rPr>
          <w:rFonts w:ascii="Times New Roman" w:eastAsia="Times New Roman" w:hAnsi="Times New Roman" w:cs="Times New Roman"/>
          <w:sz w:val="26"/>
          <w:szCs w:val="26"/>
        </w:rPr>
        <w:t>, ходатайств не заявлял.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п. 6 Постановления Пленума Верховного Суда РФ от 24 марта 2005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г.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5 «О некоторых вопросах, возникающих у судов при применении Кодекса Российской Федерации об административных правонарушениях», лицо, в отношении которого ведется производство по делу, считается извещенным о времени и месте судебного рассмотрения в случае возвращения почтового отправления с отметкой об истечении срока хранения.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указанных обстоятельствах судом определено рассмотреть дело в отсутствии привлекаемого лица по представленным материалам.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ч. 1 ст. 29.5 КоАП закреплено общее правило, в соответствии с которым дело рассматривается по месту совершения правонарушения.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Как следует из разъяснения, содержащегося в п. 3 Постановления Пленума Верховного Суда РФ от 24 марта 2005 г. № 5 «О некоторых вопросах, возникающих у судов при применении Кодекса Российской Федерации об административных правонарушениях» (с изменениями и дополнениями), при определении территориальной подсудности дел об административных правонарушениях, объективная сторона которых выражается в бездействии в виде неисполнения </w:t>
      </w:r>
      <w:r>
        <w:rPr>
          <w:rFonts w:ascii="Times New Roman" w:eastAsia="Times New Roman" w:hAnsi="Times New Roman" w:cs="Times New Roman"/>
          <w:sz w:val="26"/>
          <w:szCs w:val="26"/>
        </w:rPr>
        <w:t>установленной правовым актом обязанности, необходимо исходить из места жительства физического лица, в том числе индивидуального предпринимателя, места исполнения должностным лицом своих обязанностей либо места нахождения юридического лица, определяемого в соответствии со статьей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54 ГК РФ.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Юридический адрес общества: </w:t>
      </w:r>
      <w:r>
        <w:rPr>
          <w:rStyle w:val="cat-UserDefinedgrp-28rplc-2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силу </w:t>
      </w:r>
      <w:r>
        <w:rPr>
          <w:rFonts w:ascii="Times New Roman" w:eastAsia="Times New Roman" w:hAnsi="Times New Roman" w:cs="Times New Roman"/>
          <w:sz w:val="26"/>
          <w:szCs w:val="26"/>
        </w:rPr>
        <w:t>пп</w:t>
      </w:r>
      <w:r>
        <w:rPr>
          <w:rFonts w:ascii="Times New Roman" w:eastAsia="Times New Roman" w:hAnsi="Times New Roman" w:cs="Times New Roman"/>
          <w:sz w:val="26"/>
          <w:szCs w:val="26"/>
        </w:rPr>
        <w:t>. 4 п. 1 ст. 23 НК РФ, налогоплательщики обязаны -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п. 1 ст. 346.23 НК РФ, по итогам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dst10368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налогового периода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налогоплательщики представляют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налоговую декларацию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в налоговый орган по месту нахождения организации или месту жительства индивидуального предпринимателя в следующие сроки: организации - не позднее 25 марта года, следующего за истекшим налоговым периодом (за исключением случаев, предусмотренных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6" w:anchor="dst792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пунктами 2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6" w:anchor="dst792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3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настоящей статьи), индивидуальные предприниматели - не позднее 25 апреля года, следующего за истекшим налоговым периодом (за исключением случаев, предусмотренных пунктами 2 и 3 настоящей статьи).</w:t>
      </w:r>
    </w:p>
    <w:p>
      <w:pPr>
        <w:spacing w:before="0" w:after="0"/>
        <w:ind w:firstLine="284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Изучив представленные материалы дела, суд считает, что вина должностного лица в совершении инкриминируемого правонарушения установлена и подтверждается совокупностью исследованных в судебном заседании следующих доказательств: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протоколом об административном правонарушении № </w:t>
      </w:r>
      <w:r>
        <w:rPr>
          <w:rFonts w:ascii="Times New Roman" w:eastAsia="Times New Roman" w:hAnsi="Times New Roman" w:cs="Times New Roman"/>
          <w:sz w:val="26"/>
          <w:szCs w:val="26"/>
        </w:rPr>
        <w:t>34223</w:t>
      </w:r>
      <w:r>
        <w:rPr>
          <w:rFonts w:ascii="Times New Roman" w:eastAsia="Times New Roman" w:hAnsi="Times New Roman" w:cs="Times New Roman"/>
          <w:sz w:val="26"/>
          <w:szCs w:val="26"/>
        </w:rPr>
        <w:t>, в котором изложено существо правонарушения и составленным в соответствии с требованиями КоАП РФ;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выпиской из Единого государственного реестра юридических лиц;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справкой о непредставлении декларации;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информационным письмом, согласно которому ИФНС России по г. Сургуту ХМАО-Югры просит предоставить сведения о должностном лице, которое несет ответственность за представление налоговой декларации с приложением документов, подтверждающих данные полномочия, оставленным без ответа;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и другими материалами дела.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прихожу к выводу о том, что действия должностного лица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директора </w:t>
      </w:r>
      <w:r>
        <w:rPr>
          <w:rFonts w:ascii="Times New Roman" w:eastAsia="Times New Roman" w:hAnsi="Times New Roman" w:cs="Times New Roman"/>
          <w:sz w:val="26"/>
          <w:szCs w:val="26"/>
        </w:rPr>
        <w:t>ООО «</w:t>
      </w:r>
      <w:r>
        <w:rPr>
          <w:rStyle w:val="cat-UserDefinedgrp-26rplc-3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>Бахарева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Игоря Львовича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правильно квалифицированы по ст. 15.5 КоАП РФ – нарушение установленных законодательством о налогах и сборах сроков представления налоговой декларации (расчет по страховым взносам) в налоговый орган по месту учета.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Все имеющиеся в деле доказательства, получены в соответствии с требованиями закона, последовательны, согласуются между собой, и у суда нет оснований им не доверять.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Необходимости в истребовании и изучении дополнительных доказательств мировой судья не усматривает, поскольку имеющиеся в деле материалы в полном объеме отражают описанные в протоколе события.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 об административном правонарушении, не имеется.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предусмотренных ст. 4.2 КоАП РФ, смягчающих административную ответственность, с</w:t>
      </w:r>
      <w:r>
        <w:rPr>
          <w:rFonts w:ascii="Times New Roman" w:eastAsia="Times New Roman" w:hAnsi="Times New Roman" w:cs="Times New Roman"/>
          <w:sz w:val="26"/>
          <w:szCs w:val="26"/>
        </w:rPr>
        <w:t>уд не усматривает.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предусмотренных ст. 4.3 КоАП РФ, отягчающих административную ответственность, с</w:t>
      </w:r>
      <w:r>
        <w:rPr>
          <w:rFonts w:ascii="Times New Roman" w:eastAsia="Times New Roman" w:hAnsi="Times New Roman" w:cs="Times New Roman"/>
          <w:sz w:val="26"/>
          <w:szCs w:val="26"/>
        </w:rPr>
        <w:t>уд не усматривает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ст. 3.4 КоАП РФ,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назначении наказания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учитывая общественную опасность деяния, характер совершенного правонарушения, личность нарушителя</w:t>
      </w:r>
      <w:r>
        <w:rPr>
          <w:rFonts w:ascii="Times New Roman" w:eastAsia="Times New Roman" w:hAnsi="Times New Roman" w:cs="Times New Roman"/>
          <w:sz w:val="26"/>
          <w:szCs w:val="26"/>
        </w:rPr>
        <w:t>, ранее к административной ответственности не привлекавшийся, отсутствие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учитывая отсутствие имущественного ущерба, руководствуясь ст. 3.4 КоАП РФ полагаю справедливым значить наказание в виде предупреждения, то есть официального порицания.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изложенного, руководствуясь ст. 3.4, ч.1 ст. 29.10 Кодекса РФ об административных правонарушениях, мировой судья</w:t>
      </w:r>
    </w:p>
    <w:p>
      <w:pPr>
        <w:spacing w:before="0" w:after="0"/>
        <w:ind w:firstLine="708"/>
        <w:jc w:val="center"/>
        <w:rPr>
          <w:sz w:val="26"/>
          <w:szCs w:val="26"/>
        </w:rPr>
      </w:pPr>
    </w:p>
    <w:p>
      <w:pPr>
        <w:spacing w:before="0" w:after="0"/>
        <w:ind w:firstLine="708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Должностное лицо 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директора </w:t>
      </w:r>
      <w:r>
        <w:rPr>
          <w:rFonts w:ascii="Times New Roman" w:eastAsia="Times New Roman" w:hAnsi="Times New Roman" w:cs="Times New Roman"/>
          <w:sz w:val="26"/>
          <w:szCs w:val="26"/>
        </w:rPr>
        <w:t>ООО «</w:t>
      </w:r>
      <w:r>
        <w:rPr>
          <w:rStyle w:val="cat-UserDefinedgrp-26rplc-3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>Бахарева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Игоря Львовича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ст. 15.5 Кодекса Российской Федерации об административных правонарушениях 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назначить </w:t>
      </w:r>
      <w:r>
        <w:rPr>
          <w:rFonts w:ascii="Times New Roman" w:eastAsia="Times New Roman" w:hAnsi="Times New Roman" w:cs="Times New Roman"/>
          <w:sz w:val="26"/>
          <w:szCs w:val="26"/>
        </w:rPr>
        <w:t>ему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наказание в виде предупреждения.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Сургутский городской суд Ханты – Мансийского автономного округа – Югры в течение десяти </w:t>
      </w:r>
      <w:r>
        <w:rPr>
          <w:rFonts w:ascii="Times New Roman" w:eastAsia="Times New Roman" w:hAnsi="Times New Roman" w:cs="Times New Roman"/>
          <w:sz w:val="26"/>
          <w:szCs w:val="26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вручения или получения копии постановления.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Д.Б. </w:t>
      </w:r>
      <w:r>
        <w:rPr>
          <w:rFonts w:ascii="Times New Roman" w:eastAsia="Times New Roman" w:hAnsi="Times New Roman" w:cs="Times New Roman"/>
          <w:sz w:val="26"/>
          <w:szCs w:val="26"/>
        </w:rPr>
        <w:t>Айткулова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Д.Б. Айткулова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sectPr>
      <w:headerReference w:type="default" r:id="rId7"/>
      <w:footerReference w:type="default" r:id="rId8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1451"/>
      <w:gridCol w:w="1637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http://sr-srg-pkms1/xlp7/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069de058-4b46-44a4-a14f-4ad8a3864cc7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6rplc-6">
    <w:name w:val="cat-UserDefined grp-26 rplc-6"/>
    <w:basedOn w:val="DefaultParagraphFont"/>
  </w:style>
  <w:style w:type="character" w:customStyle="1" w:styleId="cat-UserDefinedgrp-27rplc-10">
    <w:name w:val="cat-UserDefined grp-27 rplc-10"/>
    <w:basedOn w:val="DefaultParagraphFont"/>
  </w:style>
  <w:style w:type="character" w:customStyle="1" w:styleId="cat-UserDefinedgrp-26rplc-15">
    <w:name w:val="cat-UserDefined grp-26 rplc-15"/>
    <w:basedOn w:val="DefaultParagraphFont"/>
  </w:style>
  <w:style w:type="character" w:customStyle="1" w:styleId="cat-UserDefinedgrp-28rplc-29">
    <w:name w:val="cat-UserDefined grp-28 rplc-29"/>
    <w:basedOn w:val="DefaultParagraphFont"/>
  </w:style>
  <w:style w:type="character" w:customStyle="1" w:styleId="cat-UserDefinedgrp-26rplc-34">
    <w:name w:val="cat-UserDefined grp-26 rplc-34"/>
    <w:basedOn w:val="DefaultParagraphFont"/>
  </w:style>
  <w:style w:type="character" w:customStyle="1" w:styleId="cat-UserDefinedgrp-26rplc-37">
    <w:name w:val="cat-UserDefined grp-26 rplc-3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520175/06c7990963bbfd3ad0ecfe92a0cee51ed8e1023d/" TargetMode="External" /><Relationship Id="rId5" Type="http://schemas.openxmlformats.org/officeDocument/2006/relationships/hyperlink" Target="https://www.consultant.ru/document/cons_doc_LAW_28165/051edffc72ec0bb6fb9c14a883b2ec4de75cfe8c/" TargetMode="External" /><Relationship Id="rId6" Type="http://schemas.openxmlformats.org/officeDocument/2006/relationships/hyperlink" Target="https://www.consultant.ru/document/cons_doc_LAW_520175/051edffc72ec0bb6fb9c14a883b2ec4de75cfe8c/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